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A" w:rsidRPr="001C3895" w:rsidRDefault="00BC7B7F" w:rsidP="00BC7B7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Warszawa, dn. 2</w:t>
      </w:r>
      <w:r w:rsidR="00CD3585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.02.2016 r. </w:t>
      </w:r>
    </w:p>
    <w:p w:rsidR="00195A44" w:rsidRPr="001C3895" w:rsidRDefault="00195A44">
      <w:pPr>
        <w:rPr>
          <w:rFonts w:asciiTheme="majorHAnsi" w:hAnsiTheme="majorHAnsi"/>
        </w:rPr>
      </w:pPr>
    </w:p>
    <w:p w:rsidR="00195A44" w:rsidRPr="001C3895" w:rsidRDefault="00195A44" w:rsidP="00BC7B7F">
      <w:pPr>
        <w:jc w:val="center"/>
        <w:rPr>
          <w:rFonts w:asciiTheme="majorHAnsi" w:hAnsiTheme="majorHAnsi" w:cs="ArialMT"/>
        </w:rPr>
      </w:pPr>
      <w:r w:rsidRPr="001C3895">
        <w:rPr>
          <w:rFonts w:asciiTheme="majorHAnsi" w:hAnsiTheme="majorHAnsi"/>
        </w:rPr>
        <w:t xml:space="preserve">Odpowiedzi na pytania </w:t>
      </w:r>
      <w:r w:rsidR="001C3895">
        <w:rPr>
          <w:rFonts w:asciiTheme="majorHAnsi" w:hAnsiTheme="majorHAnsi"/>
        </w:rPr>
        <w:t>dotycz</w:t>
      </w:r>
      <w:r w:rsidR="00BC7B7F">
        <w:rPr>
          <w:rFonts w:asciiTheme="majorHAnsi" w:hAnsiTheme="majorHAnsi"/>
        </w:rPr>
        <w:t xml:space="preserve">ące zapytania ofertowego na </w:t>
      </w:r>
      <w:r w:rsidRPr="001C3895">
        <w:rPr>
          <w:rFonts w:asciiTheme="majorHAnsi" w:eastAsia="Calibri" w:hAnsiTheme="majorHAnsi" w:cs="ArialMT"/>
        </w:rPr>
        <w:t>świadczenie usług sportowo-rekreacyjnych dla pracowników Instytutu Badań Edukacyjnych i osób towarzyszących</w:t>
      </w:r>
    </w:p>
    <w:p w:rsidR="00195A44" w:rsidRPr="001C3895" w:rsidRDefault="00195A44">
      <w:pPr>
        <w:rPr>
          <w:rFonts w:asciiTheme="majorHAnsi" w:hAnsiTheme="majorHAnsi" w:cs="ArialMT"/>
        </w:rPr>
      </w:pPr>
    </w:p>
    <w:p w:rsidR="00195A44" w:rsidRPr="001C3895" w:rsidRDefault="00195A44" w:rsidP="00195A44">
      <w:pPr>
        <w:tabs>
          <w:tab w:val="left" w:pos="6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numPr>
          <w:ilvl w:val="0"/>
          <w:numId w:val="1"/>
        </w:numPr>
        <w:tabs>
          <w:tab w:val="left" w:pos="42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eastAsia="Calibri" w:hAnsiTheme="majorHAnsi" w:cs="ArialMT"/>
          <w:lang w:eastAsia="pl-PL"/>
        </w:rPr>
        <w:t xml:space="preserve">Prosimy o potwierdzenie że karnety dla osób towarzyszących </w:t>
      </w:r>
      <w:r w:rsidRPr="001C3895">
        <w:rPr>
          <w:rFonts w:asciiTheme="majorHAnsi" w:eastAsia="Calibri" w:hAnsiTheme="majorHAnsi" w:cs="ArialMT"/>
          <w:b/>
          <w:lang w:eastAsia="pl-PL"/>
        </w:rPr>
        <w:t>nie będą</w:t>
      </w:r>
      <w:r w:rsidRPr="001C3895">
        <w:rPr>
          <w:rFonts w:asciiTheme="majorHAnsi" w:eastAsia="Calibri" w:hAnsiTheme="majorHAnsi" w:cs="ArialMT"/>
          <w:lang w:eastAsia="pl-PL"/>
        </w:rPr>
        <w:t xml:space="preserve"> dofinansowywane przez zamawiającego, w POPZ jest mowa wyłącznie o dofinansowaniu 50% dla dzieci i pracowników.</w:t>
      </w:r>
    </w:p>
    <w:p w:rsidR="00195A44" w:rsidRPr="001C3895" w:rsidRDefault="00195A44" w:rsidP="00195A4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color w:val="FF0000"/>
          <w:lang w:eastAsia="pl-PL"/>
        </w:rPr>
      </w:pPr>
      <w:r w:rsidRPr="001C3895">
        <w:rPr>
          <w:rFonts w:asciiTheme="majorHAnsi" w:eastAsia="Calibri" w:hAnsiTheme="majorHAnsi" w:cs="ArialMT"/>
          <w:color w:val="FF0000"/>
          <w:lang w:eastAsia="pl-PL"/>
        </w:rPr>
        <w:t>Zamawiający potwierdza, że nie będzie dofinansowywał karnetów dla osób towarzyszących</w:t>
      </w:r>
    </w:p>
    <w:p w:rsidR="00195A44" w:rsidRPr="001C3895" w:rsidRDefault="00195A44" w:rsidP="00195A4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numPr>
          <w:ilvl w:val="0"/>
          <w:numId w:val="1"/>
        </w:numPr>
        <w:tabs>
          <w:tab w:val="left" w:pos="42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eastAsia="Calibri" w:hAnsiTheme="majorHAnsi" w:cs="ArialMT"/>
          <w:lang w:eastAsia="pl-PL"/>
        </w:rPr>
        <w:t>Czy „dziecko pracownika” na gruncie przedmiotowego postępowania to dziecko do lat 15?  Jeśli nie – prosimy o doprecyzowanie pojęcia „dziecko pracownika”.</w:t>
      </w:r>
    </w:p>
    <w:p w:rsidR="00681F14" w:rsidRPr="001C3895" w:rsidRDefault="00681F14" w:rsidP="00681F1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681F14" w:rsidRPr="001C3895" w:rsidRDefault="00681F14" w:rsidP="00681F1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color w:val="FF0000"/>
          <w:lang w:eastAsia="pl-PL"/>
        </w:rPr>
      </w:pPr>
      <w:r w:rsidRPr="001C3895">
        <w:rPr>
          <w:rFonts w:asciiTheme="majorHAnsi" w:eastAsia="Calibri" w:hAnsiTheme="majorHAnsi" w:cs="ArialMT"/>
          <w:color w:val="FF0000"/>
          <w:lang w:eastAsia="pl-PL"/>
        </w:rPr>
        <w:t>Na podstawie Regulaminu Zakładowego Funduszu Świadczeń Socjalnych Instytutu Badań Edukacyjnych przez określenie „Dziecko” należy rozmieć dziecko lub dzieci (w tym dzieci własne, przysposobione, przyjęte na wychowanie w ramach Rodziny zastępczej) do 18 roku życia, a jeżeli kształcą się w szkole – do dnia ukończenia nauki, nie dłużej niż do ukończenia 25 lat. Wymóg ten nie dotyczy dziecka lub dzieci niezdolnych do nauki i pracy ze względu na chorobę do ukończenia 25 roku.</w:t>
      </w:r>
    </w:p>
    <w:p w:rsidR="00195A44" w:rsidRPr="001C3895" w:rsidRDefault="00195A44" w:rsidP="00195A44">
      <w:pPr>
        <w:tabs>
          <w:tab w:val="left" w:pos="42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numPr>
          <w:ilvl w:val="0"/>
          <w:numId w:val="1"/>
        </w:numPr>
        <w:tabs>
          <w:tab w:val="left" w:pos="42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eastAsia="Calibri" w:hAnsiTheme="majorHAnsi" w:cs="ArialMT"/>
          <w:lang w:eastAsia="pl-PL"/>
        </w:rPr>
        <w:t xml:space="preserve">Czy obiekty, w których usługi są świadczone z dopłatą ze strony użytkownika lub na zasadzie rabatu  (np. squash, tenis) będą uznawane w punktacji w kryterium „liczba obiektów na terenie Warszawy” i „liczba obiektów na terenie Polski z wyłączeniem Warszawy”? </w:t>
      </w:r>
    </w:p>
    <w:p w:rsidR="00195A44" w:rsidRPr="001C3895" w:rsidRDefault="00195A44" w:rsidP="00195A44">
      <w:pPr>
        <w:tabs>
          <w:tab w:val="left" w:pos="426"/>
        </w:tabs>
        <w:spacing w:line="240" w:lineRule="auto"/>
        <w:contextualSpacing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color w:val="FF0000"/>
          <w:lang w:eastAsia="pl-PL"/>
        </w:rPr>
      </w:pPr>
      <w:r w:rsidRPr="001C3895">
        <w:rPr>
          <w:rFonts w:asciiTheme="majorHAnsi" w:eastAsia="Calibri" w:hAnsiTheme="majorHAnsi" w:cs="ArialMT"/>
          <w:color w:val="FF0000"/>
          <w:lang w:eastAsia="pl-PL"/>
        </w:rPr>
        <w:t>Zamawiający  nie będzie uznawał w punktacji „liczba obiektów na terenie Warszawy” i „liczba obiektów na terenie Polski z wyłączeniem Warszawy” obiektów, które świadczone są z dopłatą.</w:t>
      </w:r>
    </w:p>
    <w:p w:rsidR="00195A44" w:rsidRPr="001C3895" w:rsidRDefault="00195A44" w:rsidP="00195A44">
      <w:pPr>
        <w:tabs>
          <w:tab w:val="left" w:pos="426"/>
        </w:tabs>
        <w:spacing w:line="240" w:lineRule="auto"/>
        <w:ind w:left="765"/>
        <w:contextualSpacing/>
        <w:jc w:val="both"/>
        <w:rPr>
          <w:rFonts w:asciiTheme="majorHAnsi" w:eastAsia="Calibri" w:hAnsiTheme="majorHAnsi" w:cs="ArialMT"/>
          <w:color w:val="FF0000"/>
          <w:lang w:eastAsia="pl-PL"/>
        </w:rPr>
      </w:pPr>
    </w:p>
    <w:p w:rsidR="00BC7B7F" w:rsidRPr="00BC7B7F" w:rsidRDefault="001C3895" w:rsidP="00BC7B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Style w:val="Teksttreci0"/>
          <w:rFonts w:asciiTheme="majorHAnsi" w:eastAsiaTheme="minorHAnsi" w:hAnsiTheme="majorHAnsi"/>
        </w:rPr>
        <w:t>Wykonawca zwraca się z prośbą o potwierdzenie,</w:t>
      </w:r>
      <w:r w:rsidRPr="001C3895">
        <w:rPr>
          <w:rFonts w:asciiTheme="majorHAnsi" w:hAnsiTheme="majorHAnsi"/>
        </w:rPr>
        <w:t xml:space="preserve"> że program sportowo-rekreacyjny może wprowadzać ograniczenie w postaci możliwości skorzystania z</w:t>
      </w:r>
      <w:r w:rsidRPr="001C3895">
        <w:rPr>
          <w:rStyle w:val="TeksttreciPogrubienie"/>
          <w:rFonts w:asciiTheme="majorHAnsi" w:eastAsiaTheme="minorHAnsi" w:hAnsiTheme="majorHAnsi"/>
        </w:rPr>
        <w:t xml:space="preserve"> tego samego obiektu wyłącznie jeden raz dziennie</w:t>
      </w:r>
      <w:r w:rsidRPr="001C3895">
        <w:rPr>
          <w:rFonts w:asciiTheme="majorHAnsi" w:hAnsiTheme="majorHAnsi"/>
        </w:rPr>
        <w:t xml:space="preserve"> (nie wyklucza jednak korzystania przez uczestnika z usług w innym obiekcie w tym samym dniu, ponieważ</w:t>
      </w:r>
      <w:r w:rsidRPr="001C3895">
        <w:rPr>
          <w:rStyle w:val="TeksttreciPogrubienie"/>
          <w:rFonts w:asciiTheme="majorHAnsi" w:eastAsiaTheme="minorHAnsi" w:hAnsiTheme="majorHAnsi"/>
        </w:rPr>
        <w:t xml:space="preserve"> możliwość korzystania z różnych obiektów i usług w różnych obiektach jest nie ograniczona).</w:t>
      </w:r>
      <w:r w:rsidRPr="001C3895">
        <w:rPr>
          <w:rFonts w:asciiTheme="majorHAnsi" w:hAnsiTheme="majorHAnsi"/>
        </w:rPr>
        <w:t xml:space="preserve"> Takie zapisy wynikają z modelu biznesowego wprowadzonego pomiędzy Wykonawcą a obiektami partnerskimi i nie wynikają wprost z regulaminu danego obiektu a z umów zawartych z Partnerami. W związku z różną interpretacją Wykonawcy powyżej przedstawiony program odpowiada specyfice definicji OPEN.</w:t>
      </w:r>
    </w:p>
    <w:p w:rsidR="001D5EAC" w:rsidRDefault="001D5EAC" w:rsidP="00CD3585">
      <w:pPr>
        <w:spacing w:after="0" w:line="240" w:lineRule="auto"/>
        <w:ind w:left="360" w:firstLine="348"/>
        <w:rPr>
          <w:rFonts w:asciiTheme="majorHAnsi" w:eastAsia="Calibri" w:hAnsiTheme="majorHAnsi" w:cs="ArialMT"/>
          <w:color w:val="FF0000"/>
          <w:lang w:eastAsia="pl-PL"/>
        </w:rPr>
      </w:pPr>
      <w:r>
        <w:rPr>
          <w:rFonts w:asciiTheme="majorHAnsi" w:eastAsia="Calibri" w:hAnsiTheme="majorHAnsi" w:cs="ArialMT"/>
          <w:color w:val="FF0000"/>
          <w:lang w:eastAsia="pl-PL"/>
        </w:rPr>
        <w:t>Zamawiający potwierdza prawidłowość rozumienia przedstawionego w pytaniu.</w:t>
      </w:r>
    </w:p>
    <w:p w:rsidR="00540F8B" w:rsidRPr="00540F8B" w:rsidRDefault="001D5EAC" w:rsidP="00540F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eastAsia="Calibri" w:hAnsiTheme="majorHAnsi" w:cs="ArialMT"/>
          <w:color w:val="FF0000"/>
          <w:lang w:eastAsia="pl-PL"/>
        </w:rPr>
        <w:t xml:space="preserve"> </w:t>
      </w:r>
    </w:p>
    <w:p w:rsidR="00540F8B" w:rsidRPr="00540F8B" w:rsidRDefault="00540F8B" w:rsidP="00540F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8B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jak sie zastanowię, to zależy jak obiekt definiuje "Wejście" - dla jednych to jest wejście do obiektu nieważne na ile, dla innych każde zajęcia to kolejne wejście.</w:t>
      </w:r>
    </w:p>
    <w:p w:rsidR="00BC7B7F" w:rsidRPr="00BC7B7F" w:rsidRDefault="00BC7B7F" w:rsidP="00BC7B7F">
      <w:pPr>
        <w:spacing w:line="240" w:lineRule="auto"/>
        <w:jc w:val="both"/>
        <w:rPr>
          <w:rFonts w:asciiTheme="majorHAnsi" w:eastAsia="Calibri" w:hAnsiTheme="majorHAnsi" w:cs="ArialMT"/>
          <w:lang w:eastAsia="pl-PL"/>
        </w:rPr>
      </w:pPr>
    </w:p>
    <w:p w:rsidR="001C3895" w:rsidRPr="001C3895" w:rsidRDefault="001C3895" w:rsidP="001C38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hAnsiTheme="majorHAnsi"/>
        </w:rPr>
        <w:lastRenderedPageBreak/>
        <w:t>Wykonawca zwraca się z prośbą o zmniejszenie liczby obiektów na terenie Warszawy na 380. Obecnie Zamawiający wymaga 400 obiektów na terenie Warszawy. Przy max. liczbie 50 Użytkowników IBE w żaden sposób nie pogorszy to warunków korzystania z abonamentów sportowych, ponieważ zaproponowana liczba obiektów jest bardzo duża w stosunku do liczby osób korzystających.</w:t>
      </w:r>
    </w:p>
    <w:p w:rsidR="001C3895" w:rsidRPr="001C3895" w:rsidRDefault="001C3895" w:rsidP="001C3895">
      <w:pPr>
        <w:pStyle w:val="Akapitzlist"/>
        <w:spacing w:line="240" w:lineRule="auto"/>
        <w:ind w:left="765"/>
        <w:jc w:val="both"/>
        <w:rPr>
          <w:rFonts w:asciiTheme="majorHAnsi" w:hAnsiTheme="majorHAnsi"/>
        </w:rPr>
      </w:pPr>
    </w:p>
    <w:p w:rsidR="001C3895" w:rsidRPr="001C3895" w:rsidRDefault="001C3895" w:rsidP="001C3895">
      <w:pPr>
        <w:pStyle w:val="Akapitzlist"/>
        <w:spacing w:line="240" w:lineRule="auto"/>
        <w:ind w:left="765"/>
        <w:jc w:val="both"/>
        <w:rPr>
          <w:rFonts w:asciiTheme="majorHAnsi" w:eastAsia="Calibri" w:hAnsiTheme="majorHAnsi" w:cs="ArialMT"/>
          <w:color w:val="FF0000"/>
          <w:lang w:eastAsia="pl-PL"/>
        </w:rPr>
      </w:pPr>
      <w:r w:rsidRPr="001C3895">
        <w:rPr>
          <w:rFonts w:asciiTheme="majorHAnsi" w:eastAsia="Calibri" w:hAnsiTheme="majorHAnsi" w:cs="ArialMT"/>
          <w:color w:val="FF0000"/>
          <w:lang w:eastAsia="pl-PL"/>
        </w:rPr>
        <w:t>W celu poprawy konkurencyjności zapytania ofertowego Zamawiający przychyla się do prośby zmniejszenia liczby ob</w:t>
      </w:r>
      <w:r w:rsidR="00474B4D">
        <w:rPr>
          <w:rFonts w:asciiTheme="majorHAnsi" w:eastAsia="Calibri" w:hAnsiTheme="majorHAnsi" w:cs="ArialMT"/>
          <w:color w:val="FF0000"/>
          <w:lang w:eastAsia="pl-PL"/>
        </w:rPr>
        <w:t>iektów na terenie Warszawy do 38</w:t>
      </w:r>
      <w:r w:rsidRPr="001C3895">
        <w:rPr>
          <w:rFonts w:asciiTheme="majorHAnsi" w:eastAsia="Calibri" w:hAnsiTheme="majorHAnsi" w:cs="ArialMT"/>
          <w:color w:val="FF0000"/>
          <w:lang w:eastAsia="pl-PL"/>
        </w:rPr>
        <w:t xml:space="preserve">0. </w:t>
      </w:r>
    </w:p>
    <w:p w:rsidR="001C3895" w:rsidRPr="001C3895" w:rsidRDefault="001C3895" w:rsidP="001C3895">
      <w:pPr>
        <w:pStyle w:val="Akapitzlist"/>
        <w:spacing w:line="240" w:lineRule="auto"/>
        <w:ind w:left="765"/>
        <w:jc w:val="both"/>
        <w:rPr>
          <w:rFonts w:asciiTheme="majorHAnsi" w:eastAsia="Calibri" w:hAnsiTheme="majorHAnsi" w:cs="ArialMT"/>
          <w:lang w:eastAsia="pl-PL"/>
        </w:rPr>
      </w:pPr>
    </w:p>
    <w:p w:rsidR="001C3895" w:rsidRPr="001C3895" w:rsidRDefault="001C3895" w:rsidP="001C38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hAnsiTheme="majorHAnsi"/>
        </w:rPr>
        <w:t>Wykonawca zwraca się z prośbą o usunięcie zapisu dot. obligatoryjnego udostępnienia w programie sportowo-rekreacyjnym konieczności posiadania usługi wynajmu hal sportowych. Taką możliwość przewiduje obecnie wyłącznie jeden operator kart sportowo-rekreacyjnych przez co Zamawiający ogranicza złożenie ofert konkurencyjnych.</w:t>
      </w:r>
    </w:p>
    <w:p w:rsidR="001C3895" w:rsidRPr="001C3895" w:rsidRDefault="001C3895" w:rsidP="001C3895">
      <w:pPr>
        <w:pStyle w:val="Akapitzlist"/>
        <w:spacing w:line="240" w:lineRule="auto"/>
        <w:ind w:left="765"/>
        <w:jc w:val="both"/>
        <w:rPr>
          <w:rFonts w:asciiTheme="majorHAnsi" w:hAnsiTheme="majorHAnsi"/>
        </w:rPr>
      </w:pPr>
    </w:p>
    <w:p w:rsidR="001C3895" w:rsidRPr="001C3895" w:rsidRDefault="001D5EAC" w:rsidP="001C3895">
      <w:pPr>
        <w:pStyle w:val="Akapitzlist"/>
        <w:spacing w:line="240" w:lineRule="auto"/>
        <w:ind w:left="765"/>
        <w:jc w:val="both"/>
        <w:rPr>
          <w:rFonts w:asciiTheme="majorHAnsi" w:eastAsia="Calibri" w:hAnsiTheme="majorHAnsi" w:cs="ArialMT"/>
          <w:lang w:eastAsia="pl-PL"/>
        </w:rPr>
      </w:pPr>
      <w:r w:rsidRPr="001C3895">
        <w:rPr>
          <w:rFonts w:asciiTheme="majorHAnsi" w:eastAsia="Calibri" w:hAnsiTheme="majorHAnsi" w:cs="ArialMT"/>
          <w:color w:val="FF0000"/>
          <w:lang w:eastAsia="pl-PL"/>
        </w:rPr>
        <w:t xml:space="preserve">W celu poprawy konkurencyjności zapytania ofertowego Zamawiający przychyla się do prośby </w:t>
      </w:r>
      <w:r>
        <w:rPr>
          <w:rFonts w:asciiTheme="majorHAnsi" w:eastAsia="Calibri" w:hAnsiTheme="majorHAnsi" w:cs="ArialMT"/>
          <w:color w:val="FF0000"/>
          <w:lang w:eastAsia="pl-PL"/>
        </w:rPr>
        <w:t xml:space="preserve"> Wykonawcy. </w:t>
      </w:r>
      <w:r w:rsidR="001C3895" w:rsidRPr="001C3895">
        <w:rPr>
          <w:rFonts w:asciiTheme="majorHAnsi" w:eastAsia="Calibri" w:hAnsiTheme="majorHAnsi" w:cs="ArialMT"/>
          <w:color w:val="FF0000"/>
          <w:lang w:eastAsia="pl-PL"/>
        </w:rPr>
        <w:t xml:space="preserve">Zamawiający dokonał zmian w Opisie Przedmiotu Zamówienia. </w:t>
      </w:r>
    </w:p>
    <w:p w:rsidR="001C3895" w:rsidRPr="001C3895" w:rsidRDefault="001C3895" w:rsidP="001C3895">
      <w:pPr>
        <w:pStyle w:val="Akapitzlist"/>
        <w:spacing w:line="240" w:lineRule="auto"/>
        <w:ind w:left="765"/>
        <w:jc w:val="both"/>
        <w:rPr>
          <w:rFonts w:asciiTheme="majorHAnsi" w:eastAsia="Calibri" w:hAnsiTheme="majorHAnsi" w:cs="ArialMT"/>
          <w:lang w:eastAsia="pl-PL"/>
        </w:rPr>
      </w:pPr>
    </w:p>
    <w:p w:rsidR="00195A44" w:rsidRPr="001C3895" w:rsidRDefault="00195A44" w:rsidP="00195A44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  <w:r w:rsidRPr="001C3895">
        <w:rPr>
          <w:rFonts w:asciiTheme="majorHAnsi" w:eastAsia="Calibri" w:hAnsiTheme="majorHAnsi" w:cs="Calibri"/>
        </w:rPr>
        <w:tab/>
      </w:r>
    </w:p>
    <w:p w:rsidR="00195A44" w:rsidRPr="001C3895" w:rsidRDefault="00195A44" w:rsidP="00195A44">
      <w:pPr>
        <w:spacing w:after="0" w:line="240" w:lineRule="auto"/>
        <w:jc w:val="both"/>
        <w:rPr>
          <w:rFonts w:asciiTheme="majorHAnsi" w:eastAsia="Calibri" w:hAnsiTheme="majorHAnsi" w:cs="Calibri"/>
        </w:rPr>
      </w:pPr>
    </w:p>
    <w:p w:rsidR="00195A44" w:rsidRPr="001C3895" w:rsidRDefault="00195A44">
      <w:pPr>
        <w:rPr>
          <w:rFonts w:asciiTheme="majorHAnsi" w:hAnsiTheme="majorHAnsi"/>
        </w:rPr>
      </w:pPr>
    </w:p>
    <w:p w:rsidR="00195A44" w:rsidRPr="001C3895" w:rsidRDefault="00195A44">
      <w:pPr>
        <w:rPr>
          <w:rFonts w:asciiTheme="majorHAnsi" w:hAnsiTheme="majorHAnsi"/>
        </w:rPr>
      </w:pPr>
    </w:p>
    <w:sectPr w:rsidR="00195A44" w:rsidRPr="001C3895" w:rsidSect="000E2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2B" w:rsidRDefault="00F6222B" w:rsidP="00195A44">
      <w:pPr>
        <w:spacing w:after="0" w:line="240" w:lineRule="auto"/>
      </w:pPr>
      <w:r>
        <w:separator/>
      </w:r>
    </w:p>
  </w:endnote>
  <w:endnote w:type="continuationSeparator" w:id="0">
    <w:p w:rsidR="00F6222B" w:rsidRDefault="00F6222B" w:rsidP="0019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2B" w:rsidRDefault="00F6222B" w:rsidP="00195A44">
      <w:pPr>
        <w:spacing w:after="0" w:line="240" w:lineRule="auto"/>
      </w:pPr>
      <w:r>
        <w:separator/>
      </w:r>
    </w:p>
  </w:footnote>
  <w:footnote w:type="continuationSeparator" w:id="0">
    <w:p w:rsidR="00F6222B" w:rsidRDefault="00F6222B" w:rsidP="0019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44" w:rsidRDefault="00195A44">
    <w:pPr>
      <w:pStyle w:val="Nagwek"/>
    </w:pPr>
    <w:r w:rsidRPr="00195A44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1F2"/>
    <w:multiLevelType w:val="hybridMultilevel"/>
    <w:tmpl w:val="15C699E0"/>
    <w:lvl w:ilvl="0" w:tplc="117AE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E20BA"/>
    <w:rsid w:val="00195A44"/>
    <w:rsid w:val="001C3895"/>
    <w:rsid w:val="001D5EAC"/>
    <w:rsid w:val="00396B99"/>
    <w:rsid w:val="00474B4D"/>
    <w:rsid w:val="00540F8B"/>
    <w:rsid w:val="00681F14"/>
    <w:rsid w:val="006C2336"/>
    <w:rsid w:val="00750AD0"/>
    <w:rsid w:val="00856E25"/>
    <w:rsid w:val="008A54FB"/>
    <w:rsid w:val="00930158"/>
    <w:rsid w:val="00BC7B7F"/>
    <w:rsid w:val="00CD3585"/>
    <w:rsid w:val="00D237CB"/>
    <w:rsid w:val="00E0729B"/>
    <w:rsid w:val="00E368E4"/>
    <w:rsid w:val="00F6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A44"/>
  </w:style>
  <w:style w:type="paragraph" w:styleId="Stopka">
    <w:name w:val="footer"/>
    <w:basedOn w:val="Normalny"/>
    <w:link w:val="Stopka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A44"/>
  </w:style>
  <w:style w:type="paragraph" w:styleId="Akapitzlist">
    <w:name w:val="List Paragraph"/>
    <w:basedOn w:val="Normalny"/>
    <w:uiPriority w:val="34"/>
    <w:qFormat/>
    <w:rsid w:val="00195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4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sid w:val="001C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2016-02-25T13:12:00Z</dcterms:created>
  <dcterms:modified xsi:type="dcterms:W3CDTF">2016-02-25T13:28:00Z</dcterms:modified>
</cp:coreProperties>
</file>